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 001-40238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5"/>
          <w:szCs w:val="25"/>
          <w:b w:val="1"/>
          <w:bCs w:val="1"/>
          <w:color w:val="auto"/>
        </w:rPr>
        <w:t>BitVentures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195580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15, AIA Central, No.1 Connaught Road Central</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222250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264795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685165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Santech Holdings Limited Announces Name Change to BitVentures Limited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23, 2025 New York Time, Santech Holdings Ltd. (“Santech” or the “Company”) (NASDAQ: STEC) today announced that it has officially changed its name to BitVentures Limited. In connection with the name change, the Company will change its ticker symbol from “STEC” to “BVC” on the Nasdaq, effective Wednesday, December 24, 2025. A copy of the press release issued by the registrant regarding the foregoing is filed herewith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Santech Holdings Limited.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Lok</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0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Lok</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CEO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2025 New York Time</w:t>
      </w:r>
    </w:p>
    <w:p>
      <w:pPr>
        <w:sectPr>
          <w:pgSz w:w="11900" w:h="16838" w:orient="portrait"/>
          <w:cols w:equalWidth="0" w:num="1">
            <w:col w:w="11240"/>
          </w:cols>
          <w:pgMar w:left="320" w:top="58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December 23, 2025, Santech Holdings Ltd. (“Santech” or the “Company”) (NASDAQ: STEC) announced that it has officially changed its name to BitVentures Limited. In connection with the name change, the Company will change its ticker symbol from “STEC” to “BVC” on Nasdaq, effective Wednesday, December 24, 2025.</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corporate rebrand is an integral part of the Company’s ongoing strategic transformation. The Company believes that the new name aligns well with the Company’s vision and focus on developing and investing in early-stage technology ventures.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BitVentures Limited</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BitVentures Limited (NASDAQ: STEC; BVC) is a technology-focused company. The Company is actively developing technology businesses in verticals including e-commerce, digital assets, consumer healthcare, and other areas of consumer and enterprise technology. The Company believes that early-stage technology ventures may offer exceptional growth opportunities, and seeks to identify and nurture such high-potential ventures. For more information, please visit </w:t>
      </w:r>
      <w:r>
        <w:rPr>
          <w:rFonts w:ascii="Times New Roman" w:cs="Times New Roman" w:eastAsia="Times New Roman" w:hAnsi="Times New Roman"/>
          <w:sz w:val="18"/>
          <w:szCs w:val="18"/>
          <w:i w:val="1"/>
          <w:iCs w:val="1"/>
          <w:color w:val="auto"/>
        </w:rPr>
        <w:t>https://ir.bitventures.io</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 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Santech Holdings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ir@santechholdings.com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2025-12-23T05:12:12Z</dcterms:created>
  <dcterms:modified xsi:type="dcterms:W3CDTF">2025-12-23T05:12:12Z</dcterms:modified>
</cp:coreProperties>
</file>