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bvc20260420_6k.htm"/>
      <w:bookmarkStart w:id="1" w:name="ksbvc20260420_6k"/>
      <w:bookmarkStart w:id="2" w:name="bvc20260420_6k.htm"/>
      <w:bookmarkStart w:id="3" w:name="ksbvc20260420_6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FOREIGN PRIVATE ISSUER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13a-16 OR 15d-16 UNDER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month of April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001-40238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BitVentures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15, AIA Central, No.1 Connaught Road Central</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Central, Hong Kong</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380"/>
        <w:gridCol w:w="2795"/>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2795" w:type="dxa"/>
            <w:tcBorders/>
            <w:vAlign w:val="center"/>
          </w:tcPr>
          <w:p>
            <w:pPr>
              <w:pStyle w:val="TableContents"/>
              <w:bidi w:val="0"/>
              <w:spacing w:before="0" w:after="0"/>
              <w:ind w:left="0" w:right="0" w:hanging="0"/>
              <w:jc w:val="left"/>
              <w:rPr/>
            </w:pPr>
            <w:hyperlink w:anchor="ex_947675.htm">
              <w:r>
                <w:rPr>
                  <w:rStyle w:val="InternetLink"/>
                  <w:rFonts w:ascii="Times New Roman" w:hAnsi="Times New Roman"/>
                  <w:caps w:val="false"/>
                  <w:smallCaps w:val="false"/>
                  <w:sz w:val="20"/>
                </w:rPr>
                <w:t>Press release dated April 20,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545"/>
        <w:gridCol w:w="1595"/>
      </w:tblGrid>
      <w:tr>
        <w:trPr/>
        <w:tc>
          <w:tcPr>
            <w:tcW w:w="60"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BitVentures Limited</w:t>
            </w:r>
          </w:p>
        </w:tc>
      </w:tr>
      <w:tr>
        <w:trPr/>
        <w:tc>
          <w:tcPr>
            <w:tcW w:w="60" w:type="dxa"/>
            <w:tcBorders/>
            <w:vAlign w:val="center"/>
          </w:tcPr>
          <w:p>
            <w:pPr>
              <w:pStyle w:val="TableContents"/>
              <w:bidi w:val="0"/>
              <w:spacing w:before="0" w:after="283"/>
              <w:jc w:val="left"/>
              <w:rPr/>
            </w:pPr>
            <w:r>
              <w:rPr/>
              <w:t> </w:t>
            </w:r>
          </w:p>
        </w:tc>
        <w:tc>
          <w:tcPr>
            <w:tcW w:w="214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5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Lawrence Lok</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Lawrence Lok</w:t>
            </w:r>
          </w:p>
        </w:tc>
      </w:tr>
      <w:tr>
        <w:trPr/>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April 20, 2026 New York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947675.htm"/>
      <w:bookmarkStart w:id="5" w:name="ksex_947675"/>
      <w:bookmarkEnd w:id="4"/>
      <w:bookmarkEnd w:id="5"/>
      <w:r>
        <w:rPr>
          <w:rFonts w:ascii="Times New Roman" w:hAnsi="Times New Roman"/>
          <w:b/>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BitVentures Limited Announces Mining Pool Arrangement with Foundry USA Pool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HONG KONG </w:t>
      </w:r>
      <w:r>
        <w:rPr>
          <w:rFonts w:ascii="Times New Roman" w:hAnsi="Times New Roman"/>
          <w:caps w:val="false"/>
          <w:smallCaps w:val="false"/>
          <w:sz w:val="20"/>
        </w:rPr>
        <w:t xml:space="preserve">– </w:t>
      </w:r>
      <w:r>
        <w:rPr>
          <w:rFonts w:ascii="Times New Roman" w:hAnsi="Times New Roman"/>
          <w:b/>
          <w:caps w:val="false"/>
          <w:smallCaps w:val="false"/>
          <w:sz w:val="20"/>
        </w:rPr>
        <w:t>April 20, 2026</w:t>
      </w:r>
      <w:r>
        <w:rPr>
          <w:rFonts w:ascii="Times New Roman" w:hAnsi="Times New Roman"/>
          <w:caps w:val="false"/>
          <w:smallCaps w:val="false"/>
          <w:sz w:val="20"/>
        </w:rPr>
        <w:t xml:space="preserve"> – BitVentures Limited (“BitVentures” or the “Company”) (NASDAQ: BVC) today announced that it has joined Foundry USA Pool and will start to direct its Bitcoin mining hashrate to Foundry USA Pool’s institutional-grade platform.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Foundry USA Pool, operated by Foundry Digital LLC, a wholly-owned subsidiary of Digital Currency Group, is the world’s leading Bitcoin mining pool by hashrate and the premier provider of North American mining infrastructure. Foundry USA Pool is recognized for its U.S.-based, institutional-grade operations focused on security, reliability, and compliance.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utilize Foundry USA Pool’s Full-Pay-Per-Share (“FPPS”) payout model, which will reduce payout volatility and provide the Company with more stable and predictable rewards. The Foundry USA Pool’s U.S.-based operations with servers and global relays around the globe can also potentially help lower rejection and stale share rates. Foundry USA Pool maintains high standards of professionalism and trust in the industry through its SOC 1 Type 2 and SOC 2 Type 2 accreditation, auditable payouts, and real-time reporting capabilities. These capabilities are expected to further enhance the Company’s insight and control of its operational data and help support the Company’s commitment to robust financial reporting, internal controls and regulatory compliance.</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Aligning our hashrate with the global leader in institutional mining is a key step in our operational maturity,” said Lawrence Wai Lok, CEO of BitVentures.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BitVentures Limited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BitVentures Limited (NASDAQ: BVC) is a technology-focused company. The Company is actively developing technology businesses in verticals including e-commerce, digital assets, and other areas of consumer and enterprise technology. The Company believes that early-stage technology ventures may offer exceptional growth opportunities, and seeks to identify and nurture such high-potential ventures. For more information, please visit </w:t>
      </w:r>
      <w:r>
        <w:rPr>
          <w:rFonts w:ascii="Times New Roman" w:hAnsi="Times New Roman"/>
          <w:caps w:val="false"/>
          <w:smallCaps w:val="false"/>
          <w:sz w:val="20"/>
          <w:u w:val="single"/>
        </w:rPr>
        <w:t>https://ir.bitventures.io</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Safe Harbor Statement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“anticipate,” “estimate,” “forecast,” “plan,” “project,” “potential,” “continue,” “ongoing,” “expect,” “aim,” “believe,” “intend,” “may,” “should,” “will,” “is/are likely to,” “could” and similar statements. Statements that are not historical facts, including statements about the Company's beliefs, plans, and expectations, are forward 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Investor Contact:</w:t>
        <w:br/>
        <w:t>BitVentures Limited</w:t>
        <w:br/>
        <w:t>Email: ir@bitventures.io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625</Words>
  <Characters>3727</Characters>
  <CharactersWithSpaces>4362</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