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2857d1_6k.htm"/>
      <w:bookmarkStart w:id="1" w:name="kstm2522857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001-40238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SANTECH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15, AIA Central, No.1 Connaught Road Central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Santech Announces Receipt of Notification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Hong Kong Time, Santech Holdings Ltd. (“Santech” or the "Company") (NASDAQ: STEC) announced receipt of a notification letter from The Nasdaq Stock Market Inc. (the “Nasdaq”) indicating that the registrant is not in compliance with the minimum bid price requirement set forth in the Nasdaq Listing Rules, as the closing bid price of the registrant’s American depositary shares ("ADSs") has been below US$1.00 per ADS for a period of 30 consecutive trading days. A copy of the press release issued by the registrant regarding the foregoing is filed herewith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44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522857d1_ex99-1.htm">
              <w:r>
                <w:rPr>
                  <w:rStyle w:val="InternetLink"/>
                </w:rPr>
                <w:t>99.1</w:t>
              </w:r>
            </w:hyperlink>
          </w:p>
        </w:tc>
        <w:tc>
          <w:tcPr>
            <w:tcW w:w="3395" w:type="dxa"/>
            <w:tcBorders/>
            <w:vAlign w:val="center"/>
          </w:tcPr>
          <w:p>
            <w:pPr>
              <w:pStyle w:val="TableContents"/>
              <w:bidi w:val="0"/>
              <w:spacing w:before="0" w:after="283"/>
              <w:jc w:val="both"/>
              <w:rPr/>
            </w:pPr>
            <w:hyperlink w:anchor="tm2522857d1_ex99-1.htm">
              <w:r>
                <w:rPr>
                  <w:rStyle w:val="InternetLink"/>
                </w:rPr>
                <w:t>Press release dated August 7,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84" w:type="dxa"/>
        <w:jc w:val="left"/>
        <w:tblInd w:w="0" w:type="dxa"/>
        <w:tblLayout w:type="fixed"/>
        <w:tblCellMar>
          <w:top w:w="0" w:type="dxa"/>
          <w:left w:w="0" w:type="dxa"/>
          <w:bottom w:w="0" w:type="dxa"/>
          <w:right w:w="0" w:type="dxa"/>
        </w:tblCellMar>
      </w:tblPr>
      <w:tblGrid>
        <w:gridCol w:w="75"/>
        <w:gridCol w:w="558"/>
        <w:gridCol w:w="16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Santech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Lawrence Lok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Lok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2025 Hong Kong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522857d1_ex99-1.htm"/>
      <w:bookmarkStart w:id="3" w:name="kstm2522857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Santech Announces Receipt of Notification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7, 2025 (EIN PRESSWIRE) – On August 7, 2025 Hong Kong Time, Santech Holdings Ltd. (“Santech” or the "Company") (NASDAQ: STEC) announced receipt of a notification letter from The Nasdaq Stock Market Inc. (the “Nasdaq”) indicating that the registrant is not in compliance with the minimum bid price requirement set forth in the Nasdaq Listing Rules, as the closing bid price of the registrant’s American depositary shares ("ADSs") has been below US$1.00 per ADS for a period of 30 consecutive trading days. The Notice has no immediate effect on the listing or trading of the Company’s ADSs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5810(c)(3)(A) of the Nasdaq Listing Rules, the Company has a compliance period of 180 calendar days, or until January 27, 2026 (the "Compliance Period"), to regain compliance with the minimum bid price requirement. If at any time during the Compliance Period, the closing bid price per ADS is at least US$1.00 for a minimum of 10 consecutive trading days, Nasdaq will provide the Company a written confirmation of compliance with the minimum bid price requirement, and the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January 27, 2026, subject to the determination by the staff of Nasdaq, the Company may be eligible for an additional 180-day compliance period if it meets the continued listing requirement for market value of publicly held shares and all other initial listing standards, with the exception of the minimum bid price requirement. In this case, the Company will need to provide a written notice of its intention to cure the deficiency during the second compliance period, including by effecting a reverse stock split,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affect the Company's business operations, its U.S. Securities and Exchange Commission reporting requirements or contractual obligations, and the Company will take all reasonable measures to regain compliance within the prescribed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Santech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Santech Holdings Limited (NASDAQ: STEC) is a technology-focused company. The Company historically served a large number of high net-worth clients in China and Hong Kong in wealth management, asset management and health management, and accumulated a large customer base. The Company has since exited or disposed of its historical businesses in financial services, and is actively exploring innovative new opportunities in technology verticals, including and not limited to consumer technologies and enterprise technologies. For more information, please visit </w:t>
      </w:r>
      <w:r>
        <w:rPr>
          <w:rFonts w:ascii="Times New Roman;Times;Serif" w:hAnsi="Times New Roman;Times;Serif"/>
          <w:b w:val="false"/>
          <w:i w:val="false"/>
          <w:caps w:val="false"/>
          <w:smallCaps w:val="false"/>
          <w:sz w:val="20"/>
          <w:u w:val="single"/>
        </w:rPr>
        <w:t>https://ir.santechholdings.com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Santech Holdings Limited</w:t>
        <w:br/>
        <w:t>Email: </w:t>
      </w:r>
      <w:r>
        <w:rPr>
          <w:rFonts w:ascii="Times New Roman;Times;Serif" w:hAnsi="Times New Roman;Times;Serif"/>
          <w:b w:val="false"/>
          <w:i w:val="false"/>
          <w:caps w:val="false"/>
          <w:smallCaps w:val="false"/>
          <w:sz w:val="20"/>
          <w:u w:val="single"/>
        </w:rPr>
        <w:t>ir@santechholdings.com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850</Words>
  <Characters>4768</Characters>
  <CharactersWithSpaces>5639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